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Rohan Deshmukh</w:t>
      </w:r>
    </w:p>
    <w:p>
      <w:pPr>
        <w:spacing w:after="40"/>
      </w:pPr>
      <w:r>
        <w:rPr>
          <w:b w:val="0"/>
          <w:i w:val="0"/>
          <w:color w:val="4B2ED6"/>
          <w:sz w:val="23"/>
        </w:rPr>
        <w:t>Senior Associate, Corporate and M&amp;A</w:t>
      </w:r>
    </w:p>
    <w:p>
      <w:pPr>
        <w:spacing w:after="120"/>
      </w:pPr>
      <w:r>
        <w:rPr>
          <w:b w:val="0"/>
          <w:i w:val="0"/>
          <w:color w:val="5B5F8A"/>
          <w:sz w:val="19"/>
        </w:rPr>
        <w:t>Mumbai, Maharashtra · [Phone] · [Email] · [Website or LinkedIn]</w:t>
      </w:r>
    </w:p>
    <w:p>
      <w:pPr>
        <w:spacing w:after="80" w:before="220"/>
        <w:pBdr>
          <w:bottom w:val="single" w:sz="6" w:space="2" w:color="4B2ED6"/>
        </w:pBdr>
      </w:pPr>
      <w:r>
        <w:rPr>
          <w:b/>
          <w:i w:val="0"/>
          <w:color w:val="4B2ED6"/>
          <w:sz w:val="21"/>
        </w:rPr>
        <w:t>PROFESSIONAL SUMMARY</w:t>
      </w:r>
    </w:p>
    <w:p>
      <w:r>
        <w:rPr>
          <w:b w:val="0"/>
          <w:i w:val="0"/>
        </w:rPr>
        <w:t>Corporate lawyer with seven years advising on private equity investments, acquisitions and joint ventures across technology, manufacturing and healthcare. Leads due diligence, drafts and negotiates transaction documents and manages closing checklists with counterparty counsel. Comfortable with FEMA, Companies Act and SEBI compliance questions, and supervises associates on cross-border deals.</w:t>
      </w:r>
    </w:p>
    <w:p>
      <w:pPr>
        <w:spacing w:after="80" w:before="220"/>
        <w:pBdr>
          <w:bottom w:val="single" w:sz="6" w:space="2" w:color="4B2ED6"/>
        </w:pBdr>
      </w:pPr>
      <w:r>
        <w:rPr>
          <w:b/>
          <w:i w:val="0"/>
          <w:color w:val="4B2ED6"/>
          <w:sz w:val="21"/>
        </w:rPr>
        <w:t>SKILLS</w:t>
      </w:r>
    </w:p>
    <w:p>
      <w:r>
        <w:rPr>
          <w:b w:val="0"/>
          <w:i w:val="0"/>
        </w:rPr>
        <w:t>M&amp;A transactions · Private equity · Due diligence · Share purchase agreements · Shareholders’ agreements · FEMA compliance · Companies Act · Negotiation · Team supervision</w:t>
      </w:r>
    </w:p>
    <w:p>
      <w:pPr>
        <w:spacing w:after="80" w:before="220"/>
        <w:pBdr>
          <w:bottom w:val="single" w:sz="6" w:space="2" w:color="4B2ED6"/>
        </w:pBdr>
      </w:pPr>
      <w:r>
        <w:rPr>
          <w:b/>
          <w:i w:val="0"/>
          <w:color w:val="4B2ED6"/>
          <w:sz w:val="21"/>
        </w:rPr>
        <w:t>EXPERIENCE</w:t>
      </w:r>
    </w:p>
    <w:p>
      <w:pPr>
        <w:spacing w:after="20"/>
      </w:pPr>
      <w:r>
        <w:rPr>
          <w:b/>
        </w:rPr>
        <w:t>Senior Associate, Corporate</w:t>
      </w:r>
      <w:r>
        <w:t xml:space="preserve"> — Tier-1 full-service law firm, Mumbai</w:t>
      </w:r>
    </w:p>
    <w:p>
      <w:pPr>
        <w:spacing w:after="120"/>
      </w:pPr>
      <w:r>
        <w:rPr>
          <w:b w:val="0"/>
          <w:i w:val="0"/>
          <w:color w:val="5B5F8A"/>
          <w:sz w:val="19"/>
        </w:rPr>
        <w:t>4 years · current</w:t>
      </w:r>
    </w:p>
    <w:p>
      <w:pPr>
        <w:pStyle w:val="ListBullet"/>
        <w:spacing w:after="40"/>
      </w:pPr>
      <w:r>
        <w:t>Led legal due diligence on eleven acquisitions and investments, coordinating teams of three to five associates and issuing red-flag reports.</w:t>
      </w:r>
    </w:p>
    <w:p>
      <w:pPr>
        <w:pStyle w:val="ListBullet"/>
        <w:spacing w:after="40"/>
      </w:pPr>
      <w:r>
        <w:t>Draft and negotiate share purchase, subscription and shareholders’ agreements for private equity funds investing in mid-market companies.</w:t>
      </w:r>
    </w:p>
    <w:p>
      <w:pPr>
        <w:pStyle w:val="ListBullet"/>
        <w:spacing w:after="40"/>
      </w:pPr>
      <w:r>
        <w:t>Advised a foreign investor on FEMA pricing and reporting requirements for a controlling stake in a manufacturing company.</w:t>
      </w:r>
    </w:p>
    <w:p>
      <w:pPr>
        <w:pStyle w:val="ListBullet"/>
        <w:spacing w:after="40"/>
      </w:pPr>
      <w:r>
        <w:t>Run closing checklists and conditions precedent across counterparties, keeping signing-to-closing timelines on track.</w:t>
      </w:r>
    </w:p>
    <w:p>
      <w:pPr>
        <w:spacing w:after="20"/>
      </w:pPr>
      <w:r>
        <w:rPr>
          <w:b/>
        </w:rPr>
        <w:t>Associate, Corporate</w:t>
      </w:r>
      <w:r>
        <w:t xml:space="preserve"> — Mid-size corporate law firm, Pune</w:t>
      </w:r>
    </w:p>
    <w:p>
      <w:pPr>
        <w:spacing w:after="120"/>
      </w:pPr>
      <w:r>
        <w:rPr>
          <w:b w:val="0"/>
          <w:i w:val="0"/>
          <w:color w:val="5B5F8A"/>
          <w:sz w:val="19"/>
        </w:rPr>
        <w:t>3 years</w:t>
      </w:r>
    </w:p>
    <w:p>
      <w:pPr>
        <w:pStyle w:val="ListBullet"/>
        <w:spacing w:after="40"/>
      </w:pPr>
      <w:r>
        <w:t>Drafted joint venture agreements and board resolutions for manufacturing clients entering new product lines.</w:t>
      </w:r>
    </w:p>
    <w:p>
      <w:pPr>
        <w:pStyle w:val="ListBullet"/>
        <w:spacing w:after="40"/>
      </w:pPr>
      <w:r>
        <w:t>Conducted secretarial and regulatory diligence on target companies, checking statutory registers and filings.</w:t>
      </w:r>
    </w:p>
    <w:p>
      <w:pPr>
        <w:pStyle w:val="ListBullet"/>
        <w:spacing w:after="40"/>
      </w:pPr>
      <w:r>
        <w:t>Prepared internal knowledge notes on Companies Act amendments that partners circulated to key clients.</w:t>
      </w:r>
    </w:p>
    <w:p>
      <w:pPr>
        <w:pStyle w:val="ListBullet"/>
        <w:spacing w:after="40"/>
      </w:pPr>
      <w:r>
        <w:t>Reviewed vendor and distribution contracts for a consumer goods client, flagging indemnity and termination risks in a tracker.</w:t>
      </w:r>
    </w:p>
    <w:p>
      <w:pPr>
        <w:spacing w:after="80" w:before="220"/>
        <w:pBdr>
          <w:bottom w:val="single" w:sz="6" w:space="2" w:color="4B2ED6"/>
        </w:pBdr>
      </w:pPr>
      <w:r>
        <w:rPr>
          <w:b/>
          <w:i w:val="0"/>
          <w:color w:val="4B2ED6"/>
          <w:sz w:val="21"/>
        </w:rPr>
        <w:t>EDUCATION</w:t>
      </w:r>
    </w:p>
    <w:p>
      <w:pPr>
        <w:spacing w:after="20"/>
      </w:pPr>
      <w:r>
        <w:rPr>
          <w:b/>
        </w:rPr>
        <w:t>LLM, Corporate and Commercial Law</w:t>
      </w:r>
      <w:r>
        <w:t xml:space="preserve"> — Central university law faculty, Mumbai</w:t>
      </w:r>
    </w:p>
    <w:p>
      <w:pPr>
        <w:spacing w:after="20"/>
      </w:pPr>
      <w:r>
        <w:rPr>
          <w:b/>
        </w:rPr>
        <w:t>BSL LLB</w:t>
      </w:r>
      <w:r>
        <w:t xml:space="preserve"> — Government law college, Pune</w:t>
      </w:r>
    </w:p>
    <w:p>
      <w:pPr>
        <w:spacing w:after="80" w:before="220"/>
        <w:pBdr>
          <w:bottom w:val="single" w:sz="6" w:space="2" w:color="4B2ED6"/>
        </w:pBdr>
      </w:pPr>
      <w:r>
        <w:rPr>
          <w:b/>
          <w:i w:val="0"/>
          <w:color w:val="4B2ED6"/>
          <w:sz w:val="21"/>
        </w:rPr>
        <w:t>CERTIFICATIONS AND REGISTRATIONS</w:t>
      </w:r>
    </w:p>
    <w:p>
      <w:pPr>
        <w:pStyle w:val="ListBullet"/>
        <w:spacing w:after="40"/>
      </w:pPr>
      <w:r>
        <w:t>Enrolled Advocate, Bar Council of Maharashtra and Goa</w:t>
      </w:r>
    </w:p>
    <w:p>
      <w:pPr>
        <w:pStyle w:val="ListBullet"/>
        <w:spacing w:after="40"/>
      </w:pPr>
      <w:r>
        <w:t>Associate member, Institute of Company Secretaries of India (ACS)</w:t>
      </w:r>
    </w:p>
    <w:p>
      <w:pPr>
        <w:spacing w:after="80" w:before="220"/>
        <w:pBdr>
          <w:bottom w:val="single" w:sz="6" w:space="2" w:color="4B2ED6"/>
        </w:pBdr>
      </w:pPr>
      <w:r>
        <w:rPr>
          <w:b/>
          <w:i w:val="0"/>
          <w:color w:val="4B2ED6"/>
          <w:sz w:val="21"/>
        </w:rPr>
        <w:t>LANGUAGES</w:t>
      </w:r>
    </w:p>
    <w:p>
      <w:r>
        <w:rPr>
          <w:b w:val="0"/>
          <w:i w:val="0"/>
        </w:rPr>
        <w:t>English · Marathi · Hindi</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experienced resume from digitalcvmaker.com/resume-examples/lawyers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Rohan Deshmukh – Senior Associate, Corporate and M&amp;A resume</dc:title>
  <dc:subject>lawyers resume example</dc:subject>
  <dc:creator>digitalcvmaker.com</dc:creator>
  <cp:keywords>template, lawyers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