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Vikram Rao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Executive and Leadership Coach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Bengaluru,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ICF-credentialed executive coach with twelve years in corporate HR and seven years of independent coaching practice. Works with first-time managers and senior leaders in technology and manufacturing firms on delegation, feedback and leading through change. Designs structured coaching programmes with measurable goals and stakeholder check-ins.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Executive coaching · Leadership development · 360-degree feedback · Psychometric assessments · Programme design · Group coaching · Stakeholder alignment · Facilitation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Founder and Executive Coach</w:t>
      </w:r>
      <w:r>
        <w:t xml:space="preserve"> — independent leadership coaching practice,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7 years · current</w:t>
      </w:r>
    </w:p>
    <w:p>
      <w:pPr>
        <w:pStyle w:val="ListBullet"/>
        <w:spacing w:after="40"/>
      </w:pPr>
      <w:r>
        <w:t>Coached over 150 leaders across 20 organisations, with most engagements running six to nine months.</w:t>
      </w:r>
    </w:p>
    <w:p>
      <w:pPr>
        <w:pStyle w:val="ListBullet"/>
        <w:spacing w:after="40"/>
      </w:pPr>
      <w:r>
        <w:t>Designed a first-time manager programme for a product company, now run with five cohorts a year.</w:t>
      </w:r>
    </w:p>
    <w:p>
      <w:pPr>
        <w:pStyle w:val="ListBullet"/>
        <w:spacing w:after="40"/>
      </w:pPr>
      <w:r>
        <w:t>Uses pre- and post-engagement 360-degree surveys, with most coachees showing improved ratings on agreed goals.</w:t>
      </w:r>
    </w:p>
    <w:p>
      <w:pPr>
        <w:pStyle w:val="ListBullet"/>
        <w:spacing w:after="40"/>
      </w:pPr>
      <w:r>
        <w:t>Partners with HR heads to align coaching goals with business priorities and succession plans.</w:t>
      </w:r>
    </w:p>
    <w:p>
      <w:pPr>
        <w:spacing w:after="20"/>
      </w:pPr>
      <w:r>
        <w:rPr>
          <w:b/>
        </w:rPr>
        <w:t>Head of Learning and Development</w:t>
      </w:r>
      <w:r>
        <w:t xml:space="preserve"> — large automotive components manufacturer,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</w:t>
      </w:r>
    </w:p>
    <w:p>
      <w:pPr>
        <w:pStyle w:val="ListBullet"/>
        <w:spacing w:after="40"/>
      </w:pPr>
      <w:r>
        <w:t>Built a plant-level supervisor development curriculum covering communication, safety leadership and conflict handling.</w:t>
      </w:r>
    </w:p>
    <w:p>
      <w:pPr>
        <w:pStyle w:val="ListBullet"/>
        <w:spacing w:after="40"/>
      </w:pPr>
      <w:r>
        <w:t>Introduced internal coaching for high-potential managers, pairing 40 managers with trained senior mentors.</w:t>
      </w:r>
    </w:p>
    <w:p>
      <w:pPr>
        <w:pStyle w:val="ListBullet"/>
        <w:spacing w:after="40"/>
      </w:pPr>
      <w:r>
        <w:t>Managed an annual training budget and vendor panel across six manufacturing plants.</w:t>
      </w:r>
    </w:p>
    <w:p>
      <w:pPr>
        <w:spacing w:after="20"/>
      </w:pPr>
      <w:r>
        <w:rPr>
          <w:b/>
        </w:rPr>
        <w:t>HR Business Partner</w:t>
      </w:r>
      <w:r>
        <w:t xml:space="preserve"> — multinational IT services company,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7 years</w:t>
      </w:r>
    </w:p>
    <w:p>
      <w:pPr>
        <w:pStyle w:val="ListBullet"/>
        <w:spacing w:after="40"/>
      </w:pPr>
      <w:r>
        <w:t>Supported engineering business units of up to 2,500 employees on performance reviews, retention and org design.</w:t>
      </w:r>
    </w:p>
    <w:p>
      <w:pPr>
        <w:pStyle w:val="ListBullet"/>
        <w:spacing w:after="40"/>
      </w:pPr>
      <w:r>
        <w:t>Facilitated manager feedback workshops that became part of the standard new manager onboarding.</w:t>
      </w:r>
    </w:p>
    <w:p>
      <w:pPr>
        <w:pStyle w:val="ListBullet"/>
        <w:spacing w:after="40"/>
      </w:pPr>
      <w:r>
        <w:t>Handled sensitive employee relations cases with discretion, coordinating closely with legal and business leaders.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(Human Resources)</w:t>
      </w:r>
      <w:r>
        <w:t xml:space="preserve"> — private business school, Pune</w:t>
      </w:r>
    </w:p>
    <w:p>
      <w:pPr>
        <w:spacing w:after="20"/>
      </w:pPr>
      <w:r>
        <w:rPr>
          <w:b/>
        </w:rPr>
        <w:t>B.Sc Psychology</w:t>
      </w:r>
      <w:r>
        <w:t xml:space="preserve"> — state university, Mysuru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Professional Certified Coach (PCC), International Coaching Federation</w:t>
      </w:r>
    </w:p>
    <w:p>
      <w:pPr>
        <w:pStyle w:val="ListBullet"/>
        <w:spacing w:after="40"/>
      </w:pPr>
      <w:r>
        <w:t>Certified MBTI Practitioner</w:t>
      </w:r>
    </w:p>
    <w:p>
      <w:pPr>
        <w:pStyle w:val="ListBullet"/>
        <w:spacing w:after="40"/>
      </w:pPr>
      <w:r>
        <w:t>Hogan Assessment Certification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Women in leadership circle — six-month group coaching programme for mid-level women managers at a manufacturing firm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Kannada · Telugu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digitalcvmaker.com/resume-examples/coaches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Vikram Rao – Executive and Leadership Coach resume</dc:title>
  <dc:subject>coaches resume example</dc:subject>
  <dc:creator>digitalcvmaker.com</dc:creator>
  <cp:keywords>template, coaches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